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F5" w:rsidRDefault="00EE12F5" w:rsidP="00005EE7">
      <w:pPr>
        <w:pStyle w:val="Header"/>
        <w:ind w:left="-576"/>
        <w:rPr>
          <w:rFonts w:ascii="Times New Roman" w:hAnsi="Times New Roman" w:cs="Times New Roman"/>
          <w:sz w:val="20"/>
          <w:szCs w:val="20"/>
        </w:rPr>
      </w:pPr>
      <w:r>
        <w:rPr>
          <w:rFonts w:ascii="Times New Roman" w:hAnsi="Times New Roman" w:cs="Times New Roman"/>
        </w:rPr>
        <w:t xml:space="preserve">         </w:t>
      </w:r>
      <w:r w:rsidRPr="00BE309A">
        <w:rPr>
          <w:rFonts w:ascii="Times New Roman" w:hAnsi="Times New Roman" w:cs="Times New Roman"/>
        </w:rPr>
        <w:t xml:space="preserve"> </w:t>
      </w:r>
      <w:r w:rsidRPr="00BE309A">
        <w:rPr>
          <w:rFonts w:ascii="Times New Roman" w:hAnsi="Times New Roman" w:cs="Times New Roman"/>
          <w:sz w:val="20"/>
          <w:szCs w:val="20"/>
        </w:rPr>
        <w:t xml:space="preserve">Indian Journal of Basic and Applied Medical Research; March 2016: Vol.-5, Issue- 2, P. </w:t>
      </w:r>
      <w:r w:rsidR="0022398C">
        <w:rPr>
          <w:rFonts w:ascii="Times New Roman" w:hAnsi="Times New Roman" w:cs="Times New Roman"/>
          <w:sz w:val="20"/>
          <w:szCs w:val="20"/>
        </w:rPr>
        <w:t>487-491</w:t>
      </w:r>
    </w:p>
    <w:p w:rsidR="00005EE7" w:rsidRPr="00BE309A" w:rsidRDefault="00005EE7" w:rsidP="00005EE7">
      <w:pPr>
        <w:pStyle w:val="Header"/>
        <w:ind w:left="-576"/>
        <w:rPr>
          <w:rFonts w:ascii="Times New Roman" w:hAnsi="Times New Roman" w:cs="Times New Roman"/>
          <w:sz w:val="20"/>
          <w:szCs w:val="20"/>
        </w:rPr>
      </w:pPr>
    </w:p>
    <w:p w:rsidR="0022398C" w:rsidRPr="00304C0F" w:rsidRDefault="0022398C" w:rsidP="0022398C">
      <w:pPr>
        <w:tabs>
          <w:tab w:val="left" w:pos="360"/>
          <w:tab w:val="left" w:pos="3690"/>
          <w:tab w:val="left" w:pos="4320"/>
        </w:tabs>
        <w:spacing w:after="0" w:line="360" w:lineRule="auto"/>
        <w:rPr>
          <w:rFonts w:ascii="Cambria" w:hAnsi="Cambria"/>
          <w:b/>
          <w:sz w:val="24"/>
          <w:szCs w:val="24"/>
        </w:rPr>
      </w:pPr>
      <w:r w:rsidRPr="00304C0F">
        <w:rPr>
          <w:rFonts w:ascii="Cambria" w:hAnsi="Cambria"/>
          <w:b/>
          <w:sz w:val="24"/>
          <w:szCs w:val="24"/>
          <w:highlight w:val="lightGray"/>
        </w:rPr>
        <w:t>Original article</w:t>
      </w:r>
    </w:p>
    <w:p w:rsidR="0022398C" w:rsidRPr="00304C0F" w:rsidRDefault="0022398C" w:rsidP="0022398C">
      <w:pPr>
        <w:tabs>
          <w:tab w:val="left" w:pos="360"/>
          <w:tab w:val="left" w:pos="3690"/>
        </w:tabs>
        <w:spacing w:after="0" w:line="360" w:lineRule="auto"/>
        <w:rPr>
          <w:rFonts w:ascii="Cambria" w:hAnsi="Cambria"/>
          <w:b/>
          <w:color w:val="1F497D" w:themeColor="text2"/>
          <w:sz w:val="28"/>
          <w:szCs w:val="28"/>
        </w:rPr>
      </w:pPr>
      <w:r w:rsidRPr="00304C0F">
        <w:rPr>
          <w:rFonts w:ascii="Cambria" w:hAnsi="Cambria"/>
          <w:b/>
          <w:color w:val="1F497D" w:themeColor="text2"/>
          <w:sz w:val="28"/>
          <w:szCs w:val="28"/>
        </w:rPr>
        <w:t xml:space="preserve">Antibiotic sensitivity and resistance pattern in   blood and urine culture reports obtained from </w:t>
      </w:r>
      <w:proofErr w:type="spellStart"/>
      <w:r w:rsidRPr="00304C0F">
        <w:rPr>
          <w:rFonts w:ascii="Cambria" w:hAnsi="Cambria"/>
          <w:b/>
          <w:color w:val="1F497D" w:themeColor="text2"/>
          <w:sz w:val="28"/>
          <w:szCs w:val="28"/>
        </w:rPr>
        <w:t>paediatric</w:t>
      </w:r>
      <w:proofErr w:type="spellEnd"/>
      <w:r w:rsidRPr="00304C0F">
        <w:rPr>
          <w:rFonts w:ascii="Cambria" w:hAnsi="Cambria"/>
          <w:b/>
          <w:color w:val="1F497D" w:themeColor="text2"/>
          <w:sz w:val="28"/>
          <w:szCs w:val="28"/>
        </w:rPr>
        <w:t xml:space="preserve"> patients in a tertiary care hospital, Pondicherry</w:t>
      </w:r>
    </w:p>
    <w:p w:rsidR="0022398C" w:rsidRPr="00304C0F" w:rsidRDefault="0022398C" w:rsidP="0022398C">
      <w:pPr>
        <w:spacing w:after="0" w:line="360" w:lineRule="auto"/>
        <w:ind w:right="567"/>
        <w:jc w:val="both"/>
        <w:rPr>
          <w:rFonts w:ascii="Cambria" w:hAnsi="Cambria"/>
          <w:b/>
          <w:sz w:val="20"/>
          <w:szCs w:val="20"/>
        </w:rPr>
      </w:pPr>
      <w:proofErr w:type="gramStart"/>
      <w:r w:rsidRPr="00304C0F">
        <w:rPr>
          <w:rFonts w:ascii="Cambria" w:hAnsi="Cambria"/>
          <w:b/>
          <w:sz w:val="20"/>
          <w:szCs w:val="20"/>
          <w:vertAlign w:val="superscript"/>
        </w:rPr>
        <w:t>1</w:t>
      </w:r>
      <w:r w:rsidRPr="00304C0F">
        <w:rPr>
          <w:rFonts w:ascii="Cambria" w:hAnsi="Cambria"/>
          <w:b/>
          <w:sz w:val="20"/>
          <w:szCs w:val="20"/>
        </w:rPr>
        <w:t xml:space="preserve">Bharathi </w:t>
      </w:r>
      <w:proofErr w:type="spellStart"/>
      <w:r w:rsidRPr="00304C0F">
        <w:rPr>
          <w:rFonts w:ascii="Cambria" w:hAnsi="Cambria"/>
          <w:b/>
          <w:sz w:val="20"/>
          <w:szCs w:val="20"/>
        </w:rPr>
        <w:t>priyan</w:t>
      </w:r>
      <w:proofErr w:type="spellEnd"/>
      <w:r w:rsidRPr="00304C0F">
        <w:rPr>
          <w:rFonts w:ascii="Cambria" w:hAnsi="Cambria"/>
          <w:b/>
          <w:sz w:val="20"/>
          <w:szCs w:val="20"/>
        </w:rPr>
        <w:t xml:space="preserve"> M, </w:t>
      </w:r>
      <w:r w:rsidRPr="00304C0F">
        <w:rPr>
          <w:rFonts w:ascii="Cambria" w:hAnsi="Cambria"/>
          <w:b/>
          <w:sz w:val="20"/>
          <w:szCs w:val="20"/>
          <w:vertAlign w:val="superscript"/>
        </w:rPr>
        <w:t>2</w:t>
      </w:r>
      <w:r w:rsidRPr="00304C0F">
        <w:rPr>
          <w:rFonts w:ascii="Cambria" w:hAnsi="Cambria"/>
          <w:b/>
          <w:sz w:val="20"/>
          <w:szCs w:val="20"/>
        </w:rPr>
        <w:t xml:space="preserve">Nileshraj G, </w:t>
      </w:r>
      <w:r w:rsidRPr="00304C0F">
        <w:rPr>
          <w:rFonts w:ascii="Cambria" w:hAnsi="Cambria"/>
          <w:b/>
          <w:sz w:val="20"/>
          <w:szCs w:val="20"/>
          <w:vertAlign w:val="superscript"/>
        </w:rPr>
        <w:t>3</w:t>
      </w:r>
      <w:r w:rsidRPr="00304C0F">
        <w:rPr>
          <w:rFonts w:ascii="Cambria" w:hAnsi="Cambria"/>
          <w:b/>
          <w:sz w:val="20"/>
          <w:szCs w:val="20"/>
        </w:rPr>
        <w:t xml:space="preserve">Mangaiarkkarasi A, </w:t>
      </w:r>
      <w:r w:rsidRPr="00304C0F">
        <w:rPr>
          <w:rFonts w:ascii="Cambria" w:hAnsi="Cambria"/>
          <w:b/>
          <w:sz w:val="20"/>
          <w:szCs w:val="20"/>
          <w:vertAlign w:val="superscript"/>
        </w:rPr>
        <w:t>4</w:t>
      </w:r>
      <w:r w:rsidRPr="00304C0F">
        <w:rPr>
          <w:rFonts w:ascii="Cambria" w:hAnsi="Cambria"/>
          <w:b/>
          <w:sz w:val="20"/>
          <w:szCs w:val="20"/>
        </w:rPr>
        <w:t>Meher Ali R.</w:t>
      </w:r>
      <w:proofErr w:type="gramEnd"/>
    </w:p>
    <w:p w:rsidR="0022398C" w:rsidRPr="00304C0F" w:rsidRDefault="0022398C" w:rsidP="0022398C">
      <w:pPr>
        <w:spacing w:after="0" w:line="360" w:lineRule="auto"/>
        <w:ind w:right="567"/>
        <w:jc w:val="both"/>
        <w:rPr>
          <w:rFonts w:ascii="Cambria" w:hAnsi="Cambria"/>
          <w:sz w:val="20"/>
          <w:szCs w:val="20"/>
        </w:rPr>
      </w:pPr>
    </w:p>
    <w:p w:rsidR="0022398C" w:rsidRPr="00304C0F" w:rsidRDefault="0022398C" w:rsidP="0022398C">
      <w:pPr>
        <w:spacing w:after="0" w:line="360" w:lineRule="auto"/>
        <w:ind w:right="567"/>
        <w:jc w:val="both"/>
        <w:rPr>
          <w:rFonts w:ascii="Cambria" w:hAnsi="Cambria"/>
          <w:sz w:val="18"/>
          <w:szCs w:val="18"/>
        </w:rPr>
      </w:pPr>
      <w:r w:rsidRPr="00304C0F">
        <w:rPr>
          <w:rFonts w:ascii="Cambria" w:hAnsi="Cambria"/>
          <w:sz w:val="18"/>
          <w:szCs w:val="18"/>
          <w:vertAlign w:val="superscript"/>
        </w:rPr>
        <w:t>1,2</w:t>
      </w:r>
      <w:r w:rsidRPr="00304C0F">
        <w:rPr>
          <w:rFonts w:ascii="Cambria" w:hAnsi="Cambria"/>
          <w:sz w:val="18"/>
          <w:szCs w:val="18"/>
        </w:rPr>
        <w:t>Post Graduate, Department of Pharmacology</w:t>
      </w:r>
    </w:p>
    <w:p w:rsidR="0022398C" w:rsidRPr="00304C0F" w:rsidRDefault="0022398C" w:rsidP="0022398C">
      <w:pPr>
        <w:spacing w:after="0" w:line="360" w:lineRule="auto"/>
        <w:ind w:right="567"/>
        <w:jc w:val="both"/>
        <w:rPr>
          <w:rFonts w:ascii="Cambria" w:hAnsi="Cambria"/>
          <w:sz w:val="18"/>
          <w:szCs w:val="18"/>
        </w:rPr>
      </w:pPr>
      <w:r w:rsidRPr="00304C0F">
        <w:rPr>
          <w:rFonts w:ascii="Cambria" w:hAnsi="Cambria"/>
          <w:sz w:val="18"/>
          <w:szCs w:val="18"/>
          <w:vertAlign w:val="superscript"/>
        </w:rPr>
        <w:t>3</w:t>
      </w:r>
      <w:r w:rsidRPr="00304C0F">
        <w:rPr>
          <w:rFonts w:ascii="Cambria" w:hAnsi="Cambria"/>
          <w:sz w:val="18"/>
          <w:szCs w:val="18"/>
        </w:rPr>
        <w:t>Professor, Department of Pharmacology</w:t>
      </w:r>
    </w:p>
    <w:p w:rsidR="0022398C" w:rsidRPr="00304C0F" w:rsidRDefault="0022398C" w:rsidP="0022398C">
      <w:pPr>
        <w:spacing w:after="0" w:line="360" w:lineRule="auto"/>
        <w:ind w:right="567"/>
        <w:jc w:val="both"/>
        <w:rPr>
          <w:rFonts w:ascii="Cambria" w:hAnsi="Cambria"/>
          <w:sz w:val="18"/>
          <w:szCs w:val="18"/>
        </w:rPr>
      </w:pPr>
      <w:r w:rsidRPr="00304C0F">
        <w:rPr>
          <w:rFonts w:ascii="Cambria" w:hAnsi="Cambria"/>
          <w:sz w:val="18"/>
          <w:szCs w:val="18"/>
          <w:vertAlign w:val="superscript"/>
        </w:rPr>
        <w:t>4</w:t>
      </w:r>
      <w:r w:rsidRPr="00304C0F">
        <w:rPr>
          <w:rFonts w:ascii="Cambria" w:hAnsi="Cambria"/>
          <w:sz w:val="18"/>
          <w:szCs w:val="18"/>
        </w:rPr>
        <w:t>Professor and Head, Department of Pharmacology</w:t>
      </w:r>
    </w:p>
    <w:p w:rsidR="0022398C" w:rsidRPr="00304C0F" w:rsidRDefault="0022398C" w:rsidP="0022398C">
      <w:pPr>
        <w:tabs>
          <w:tab w:val="left" w:pos="360"/>
          <w:tab w:val="left" w:pos="990"/>
          <w:tab w:val="left" w:pos="3690"/>
          <w:tab w:val="left" w:pos="4320"/>
        </w:tabs>
        <w:spacing w:after="0" w:line="360" w:lineRule="auto"/>
        <w:rPr>
          <w:rFonts w:ascii="Cambria" w:hAnsi="Cambria"/>
          <w:sz w:val="18"/>
          <w:szCs w:val="18"/>
        </w:rPr>
      </w:pPr>
      <w:r w:rsidRPr="00304C0F">
        <w:rPr>
          <w:rFonts w:ascii="Cambria" w:hAnsi="Cambria"/>
          <w:sz w:val="18"/>
          <w:szCs w:val="18"/>
        </w:rPr>
        <w:t xml:space="preserve">Corresponding </w:t>
      </w:r>
      <w:proofErr w:type="spellStart"/>
      <w:r w:rsidRPr="00304C0F">
        <w:rPr>
          <w:rFonts w:ascii="Cambria" w:hAnsi="Cambria"/>
          <w:sz w:val="18"/>
          <w:szCs w:val="18"/>
        </w:rPr>
        <w:t>author</w:t>
      </w:r>
      <w:proofErr w:type="gramStart"/>
      <w:r w:rsidRPr="00304C0F">
        <w:rPr>
          <w:rFonts w:ascii="Cambria" w:hAnsi="Cambria"/>
          <w:sz w:val="18"/>
          <w:szCs w:val="18"/>
        </w:rPr>
        <w:t>:Dr</w:t>
      </w:r>
      <w:proofErr w:type="spellEnd"/>
      <w:proofErr w:type="gramEnd"/>
      <w:r w:rsidRPr="00304C0F">
        <w:rPr>
          <w:rFonts w:ascii="Cambria" w:hAnsi="Cambria"/>
          <w:sz w:val="18"/>
          <w:szCs w:val="18"/>
        </w:rPr>
        <w:t xml:space="preserve">. </w:t>
      </w:r>
      <w:proofErr w:type="spellStart"/>
      <w:r w:rsidRPr="00304C0F">
        <w:rPr>
          <w:rFonts w:ascii="Cambria" w:hAnsi="Cambria"/>
          <w:sz w:val="18"/>
          <w:szCs w:val="18"/>
        </w:rPr>
        <w:t>Bharathi</w:t>
      </w:r>
      <w:proofErr w:type="spellEnd"/>
      <w:r w:rsidRPr="00304C0F">
        <w:rPr>
          <w:rFonts w:ascii="Cambria" w:hAnsi="Cambria"/>
          <w:sz w:val="18"/>
          <w:szCs w:val="18"/>
        </w:rPr>
        <w:t xml:space="preserve"> </w:t>
      </w:r>
      <w:proofErr w:type="spellStart"/>
      <w:r w:rsidRPr="00304C0F">
        <w:rPr>
          <w:rFonts w:ascii="Cambria" w:hAnsi="Cambria"/>
          <w:sz w:val="18"/>
          <w:szCs w:val="18"/>
        </w:rPr>
        <w:t>priyan</w:t>
      </w:r>
      <w:proofErr w:type="spellEnd"/>
      <w:r w:rsidRPr="00304C0F">
        <w:rPr>
          <w:rFonts w:ascii="Cambria" w:hAnsi="Cambria"/>
          <w:sz w:val="18"/>
          <w:szCs w:val="18"/>
        </w:rPr>
        <w:t xml:space="preserve"> M</w:t>
      </w:r>
    </w:p>
    <w:p w:rsidR="0022398C" w:rsidRDefault="0022398C" w:rsidP="0022398C">
      <w:pPr>
        <w:pBdr>
          <w:bottom w:val="single" w:sz="6" w:space="1" w:color="auto"/>
        </w:pBdr>
        <w:tabs>
          <w:tab w:val="left" w:pos="360"/>
          <w:tab w:val="left" w:pos="990"/>
          <w:tab w:val="left" w:pos="3690"/>
          <w:tab w:val="left" w:pos="4320"/>
        </w:tabs>
        <w:spacing w:after="0" w:line="360" w:lineRule="auto"/>
        <w:rPr>
          <w:rFonts w:ascii="Cambria" w:hAnsi="Cambria"/>
          <w:sz w:val="18"/>
          <w:szCs w:val="18"/>
        </w:rPr>
      </w:pPr>
      <w:r w:rsidRPr="00304C0F">
        <w:rPr>
          <w:rFonts w:ascii="Cambria" w:hAnsi="Cambria"/>
          <w:sz w:val="18"/>
          <w:szCs w:val="18"/>
        </w:rPr>
        <w:t xml:space="preserve">Name of the Institute / </w:t>
      </w:r>
      <w:proofErr w:type="gramStart"/>
      <w:r w:rsidRPr="00304C0F">
        <w:rPr>
          <w:rFonts w:ascii="Cambria" w:hAnsi="Cambria"/>
          <w:sz w:val="18"/>
          <w:szCs w:val="18"/>
        </w:rPr>
        <w:t>College :Sri</w:t>
      </w:r>
      <w:proofErr w:type="gramEnd"/>
      <w:r w:rsidRPr="00304C0F">
        <w:rPr>
          <w:rFonts w:ascii="Cambria" w:hAnsi="Cambria"/>
          <w:sz w:val="18"/>
          <w:szCs w:val="18"/>
        </w:rPr>
        <w:t xml:space="preserve"> </w:t>
      </w:r>
      <w:proofErr w:type="spellStart"/>
      <w:r w:rsidRPr="00304C0F">
        <w:rPr>
          <w:rFonts w:ascii="Cambria" w:hAnsi="Cambria"/>
          <w:sz w:val="18"/>
          <w:szCs w:val="18"/>
        </w:rPr>
        <w:t>Manakula</w:t>
      </w:r>
      <w:proofErr w:type="spellEnd"/>
      <w:r w:rsidRPr="00304C0F">
        <w:rPr>
          <w:rFonts w:ascii="Cambria" w:hAnsi="Cambria"/>
          <w:sz w:val="18"/>
          <w:szCs w:val="18"/>
        </w:rPr>
        <w:t xml:space="preserve"> </w:t>
      </w:r>
      <w:proofErr w:type="spellStart"/>
      <w:r w:rsidRPr="00304C0F">
        <w:rPr>
          <w:rFonts w:ascii="Cambria" w:hAnsi="Cambria"/>
          <w:sz w:val="18"/>
          <w:szCs w:val="18"/>
        </w:rPr>
        <w:t>Vinayagar</w:t>
      </w:r>
      <w:proofErr w:type="spellEnd"/>
      <w:r w:rsidRPr="00304C0F">
        <w:rPr>
          <w:rFonts w:ascii="Cambria" w:hAnsi="Cambria"/>
          <w:sz w:val="18"/>
          <w:szCs w:val="18"/>
        </w:rPr>
        <w:t xml:space="preserve"> Medical College and  Hospital (SMVMCH), Pondicherry University, </w:t>
      </w:r>
      <w:proofErr w:type="spellStart"/>
      <w:r>
        <w:rPr>
          <w:rFonts w:ascii="Cambria" w:hAnsi="Cambria"/>
          <w:sz w:val="18"/>
          <w:szCs w:val="18"/>
        </w:rPr>
        <w:t>Puducherry</w:t>
      </w:r>
      <w:proofErr w:type="spellEnd"/>
      <w:r>
        <w:rPr>
          <w:rFonts w:ascii="Cambria" w:hAnsi="Cambria"/>
          <w:sz w:val="18"/>
          <w:szCs w:val="18"/>
        </w:rPr>
        <w:t>, India</w:t>
      </w:r>
    </w:p>
    <w:p w:rsidR="0022398C" w:rsidRPr="00304C0F" w:rsidRDefault="0022398C" w:rsidP="0022398C">
      <w:pPr>
        <w:tabs>
          <w:tab w:val="left" w:pos="360"/>
          <w:tab w:val="left" w:pos="990"/>
          <w:tab w:val="left" w:pos="3690"/>
          <w:tab w:val="left" w:pos="4320"/>
        </w:tabs>
        <w:spacing w:after="0" w:line="360" w:lineRule="auto"/>
        <w:rPr>
          <w:rFonts w:ascii="Cambria" w:hAnsi="Cambria"/>
          <w:sz w:val="18"/>
          <w:szCs w:val="18"/>
        </w:rPr>
      </w:pPr>
    </w:p>
    <w:p w:rsidR="0022398C" w:rsidRPr="00304C0F" w:rsidRDefault="0022398C" w:rsidP="0022398C">
      <w:pPr>
        <w:spacing w:after="0" w:line="360" w:lineRule="auto"/>
        <w:ind w:right="567"/>
        <w:jc w:val="both"/>
        <w:rPr>
          <w:rFonts w:ascii="Times New Roman" w:hAnsi="Times New Roman"/>
          <w:b/>
          <w:sz w:val="20"/>
          <w:szCs w:val="20"/>
        </w:rPr>
      </w:pPr>
      <w:r w:rsidRPr="00304C0F">
        <w:rPr>
          <w:rFonts w:ascii="Times New Roman" w:hAnsi="Times New Roman"/>
          <w:b/>
          <w:sz w:val="20"/>
          <w:szCs w:val="20"/>
        </w:rPr>
        <w:t>Abstract:</w:t>
      </w:r>
    </w:p>
    <w:p w:rsidR="0022398C" w:rsidRDefault="0022398C" w:rsidP="0022398C">
      <w:pPr>
        <w:spacing w:after="0" w:line="360" w:lineRule="auto"/>
        <w:ind w:right="567"/>
        <w:jc w:val="both"/>
        <w:rPr>
          <w:rFonts w:ascii="Times New Roman" w:hAnsi="Times New Roman"/>
          <w:sz w:val="20"/>
          <w:szCs w:val="20"/>
        </w:rPr>
      </w:pPr>
      <w:r w:rsidRPr="00304C0F">
        <w:rPr>
          <w:rFonts w:ascii="Times New Roman" w:hAnsi="Times New Roman"/>
          <w:b/>
          <w:sz w:val="20"/>
          <w:szCs w:val="20"/>
        </w:rPr>
        <w:t>Introduction:</w:t>
      </w:r>
      <w:r>
        <w:rPr>
          <w:rFonts w:ascii="Times New Roman" w:hAnsi="Times New Roman"/>
          <w:b/>
          <w:sz w:val="20"/>
          <w:szCs w:val="20"/>
        </w:rPr>
        <w:t xml:space="preserve"> </w:t>
      </w:r>
      <w:r w:rsidRPr="00304C0F">
        <w:rPr>
          <w:rFonts w:ascii="Times New Roman" w:hAnsi="Times New Roman"/>
          <w:sz w:val="20"/>
          <w:szCs w:val="20"/>
        </w:rPr>
        <w:t xml:space="preserve">Blood </w:t>
      </w:r>
      <w:proofErr w:type="spellStart"/>
      <w:r w:rsidRPr="00304C0F">
        <w:rPr>
          <w:rFonts w:ascii="Times New Roman" w:hAnsi="Times New Roman"/>
          <w:sz w:val="20"/>
          <w:szCs w:val="20"/>
        </w:rPr>
        <w:t>streamand</w:t>
      </w:r>
      <w:proofErr w:type="spellEnd"/>
      <w:r w:rsidRPr="00304C0F">
        <w:rPr>
          <w:rFonts w:ascii="Times New Roman" w:hAnsi="Times New Roman"/>
          <w:sz w:val="20"/>
          <w:szCs w:val="20"/>
        </w:rPr>
        <w:t xml:space="preserve"> urinary tract infections remain one of the most important causes of morbidity and mortality in </w:t>
      </w:r>
      <w:proofErr w:type="spellStart"/>
      <w:r w:rsidRPr="00304C0F">
        <w:rPr>
          <w:rFonts w:ascii="Times New Roman" w:hAnsi="Times New Roman"/>
          <w:sz w:val="20"/>
          <w:szCs w:val="20"/>
        </w:rPr>
        <w:t>paediatric</w:t>
      </w:r>
      <w:proofErr w:type="spellEnd"/>
      <w:r w:rsidRPr="00304C0F">
        <w:rPr>
          <w:rFonts w:ascii="Times New Roman" w:hAnsi="Times New Roman"/>
          <w:sz w:val="20"/>
          <w:szCs w:val="20"/>
        </w:rPr>
        <w:t xml:space="preserve"> age group. Due to inappropriate use of antibiotics, antibiotic resistance is increasing and treatment of UTIs and blood stream infections becomes more difficult by time. Thus, it is necessary to inform the clinicians and other health care professionals about the bacterial profile of a particular area and their antimicrobial susceptibility patterns to design an empirical treatment policy for the </w:t>
      </w:r>
      <w:proofErr w:type="spellStart"/>
      <w:r w:rsidRPr="00304C0F">
        <w:rPr>
          <w:rFonts w:ascii="Times New Roman" w:hAnsi="Times New Roman"/>
          <w:sz w:val="20"/>
          <w:szCs w:val="20"/>
        </w:rPr>
        <w:t>patients.The</w:t>
      </w:r>
      <w:proofErr w:type="spellEnd"/>
      <w:r w:rsidRPr="00304C0F">
        <w:rPr>
          <w:rFonts w:ascii="Times New Roman" w:hAnsi="Times New Roman"/>
          <w:sz w:val="20"/>
          <w:szCs w:val="20"/>
        </w:rPr>
        <w:t xml:space="preserve"> present study was undertaken to assess the commonest bacteriological profile in urine and blood culture specimens and their antibiotic sensitivity, resistance patterns in our hospital. </w:t>
      </w:r>
      <w:r w:rsidRPr="00304C0F">
        <w:rPr>
          <w:rFonts w:ascii="Times New Roman" w:hAnsi="Times New Roman"/>
          <w:b/>
          <w:color w:val="000000"/>
          <w:sz w:val="20"/>
          <w:szCs w:val="20"/>
          <w:shd w:val="clear" w:color="auto" w:fill="FFFFFF"/>
        </w:rPr>
        <w:t>Materials and</w:t>
      </w:r>
      <w:r w:rsidRPr="00304C0F">
        <w:rPr>
          <w:rFonts w:ascii="Times New Roman" w:hAnsi="Times New Roman"/>
          <w:b/>
          <w:sz w:val="20"/>
          <w:szCs w:val="20"/>
        </w:rPr>
        <w:t xml:space="preserve"> methods:</w:t>
      </w:r>
      <w:r>
        <w:rPr>
          <w:rFonts w:ascii="Times New Roman" w:hAnsi="Times New Roman"/>
          <w:b/>
          <w:sz w:val="20"/>
          <w:szCs w:val="20"/>
        </w:rPr>
        <w:t xml:space="preserve"> </w:t>
      </w:r>
      <w:r w:rsidRPr="00304C0F">
        <w:rPr>
          <w:rFonts w:ascii="Times New Roman" w:hAnsi="Times New Roman"/>
          <w:sz w:val="20"/>
          <w:szCs w:val="20"/>
        </w:rPr>
        <w:t xml:space="preserve">This retrospective observational study was conducted in our teaching hospital. Blood and urine culture reports of </w:t>
      </w:r>
      <w:proofErr w:type="spellStart"/>
      <w:r w:rsidRPr="00304C0F">
        <w:rPr>
          <w:rFonts w:ascii="Times New Roman" w:hAnsi="Times New Roman"/>
          <w:sz w:val="20"/>
          <w:szCs w:val="20"/>
        </w:rPr>
        <w:t>paediatric</w:t>
      </w:r>
      <w:proofErr w:type="spellEnd"/>
      <w:r w:rsidRPr="00304C0F">
        <w:rPr>
          <w:rFonts w:ascii="Times New Roman" w:hAnsi="Times New Roman"/>
          <w:sz w:val="20"/>
          <w:szCs w:val="20"/>
        </w:rPr>
        <w:t xml:space="preserve"> patient records maintained in the department of Microbiology were collected during the period from May-2012 to April- 2014. The data were </w:t>
      </w:r>
      <w:proofErr w:type="spellStart"/>
      <w:r w:rsidRPr="00304C0F">
        <w:rPr>
          <w:rFonts w:ascii="Times New Roman" w:hAnsi="Times New Roman"/>
          <w:sz w:val="20"/>
          <w:szCs w:val="20"/>
        </w:rPr>
        <w:t>analysed</w:t>
      </w:r>
      <w:proofErr w:type="spellEnd"/>
      <w:r w:rsidRPr="00304C0F">
        <w:rPr>
          <w:rFonts w:ascii="Times New Roman" w:hAnsi="Times New Roman"/>
          <w:sz w:val="20"/>
          <w:szCs w:val="20"/>
        </w:rPr>
        <w:t xml:space="preserve"> and expressed in descriptive statistics. </w:t>
      </w:r>
    </w:p>
    <w:p w:rsidR="0022398C" w:rsidRDefault="0022398C" w:rsidP="0022398C">
      <w:pPr>
        <w:spacing w:after="0" w:line="360" w:lineRule="auto"/>
        <w:ind w:right="567"/>
        <w:jc w:val="both"/>
        <w:rPr>
          <w:rFonts w:ascii="Times New Roman" w:hAnsi="Times New Roman"/>
          <w:sz w:val="20"/>
          <w:szCs w:val="20"/>
          <w:u w:val="single"/>
        </w:rPr>
      </w:pPr>
      <w:r w:rsidRPr="00304C0F">
        <w:rPr>
          <w:rFonts w:ascii="Times New Roman" w:hAnsi="Times New Roman"/>
          <w:b/>
          <w:sz w:val="20"/>
          <w:szCs w:val="20"/>
        </w:rPr>
        <w:t>Results:</w:t>
      </w:r>
      <w:r>
        <w:rPr>
          <w:rFonts w:ascii="Times New Roman" w:hAnsi="Times New Roman"/>
          <w:b/>
          <w:sz w:val="20"/>
          <w:szCs w:val="20"/>
        </w:rPr>
        <w:t xml:space="preserve"> </w:t>
      </w:r>
      <w:r w:rsidRPr="00304C0F">
        <w:rPr>
          <w:rFonts w:ascii="Times New Roman" w:hAnsi="Times New Roman"/>
          <w:sz w:val="20"/>
          <w:szCs w:val="20"/>
        </w:rPr>
        <w:t xml:space="preserve">A total of 156 culture reports </w:t>
      </w:r>
      <w:proofErr w:type="gramStart"/>
      <w:r w:rsidRPr="00304C0F">
        <w:rPr>
          <w:rFonts w:ascii="Times New Roman" w:hAnsi="Times New Roman"/>
          <w:sz w:val="20"/>
          <w:szCs w:val="20"/>
        </w:rPr>
        <w:t>( Blood</w:t>
      </w:r>
      <w:proofErr w:type="gramEnd"/>
      <w:r w:rsidRPr="00304C0F">
        <w:rPr>
          <w:rFonts w:ascii="Times New Roman" w:hAnsi="Times New Roman"/>
          <w:sz w:val="20"/>
          <w:szCs w:val="20"/>
        </w:rPr>
        <w:t xml:space="preserve">-88 and Urine-68) were </w:t>
      </w:r>
      <w:proofErr w:type="spellStart"/>
      <w:r w:rsidRPr="00304C0F">
        <w:rPr>
          <w:rFonts w:ascii="Times New Roman" w:hAnsi="Times New Roman"/>
          <w:sz w:val="20"/>
          <w:szCs w:val="20"/>
        </w:rPr>
        <w:t>analysed</w:t>
      </w:r>
      <w:proofErr w:type="spellEnd"/>
      <w:r w:rsidRPr="00304C0F">
        <w:rPr>
          <w:rFonts w:ascii="Times New Roman" w:hAnsi="Times New Roman"/>
          <w:sz w:val="20"/>
          <w:szCs w:val="20"/>
        </w:rPr>
        <w:t xml:space="preserve">. In urinary isolates the predominant organisms were </w:t>
      </w:r>
      <w:proofErr w:type="spellStart"/>
      <w:r w:rsidRPr="00304C0F">
        <w:rPr>
          <w:rFonts w:ascii="Times New Roman" w:hAnsi="Times New Roman"/>
          <w:sz w:val="20"/>
          <w:szCs w:val="20"/>
        </w:rPr>
        <w:t>E.coli</w:t>
      </w:r>
      <w:proofErr w:type="spellEnd"/>
      <w:r w:rsidRPr="00304C0F">
        <w:rPr>
          <w:rFonts w:ascii="Times New Roman" w:hAnsi="Times New Roman"/>
          <w:sz w:val="20"/>
          <w:szCs w:val="20"/>
        </w:rPr>
        <w:t xml:space="preserve"> (48%) and </w:t>
      </w:r>
      <w:proofErr w:type="spellStart"/>
      <w:r w:rsidRPr="00304C0F">
        <w:rPr>
          <w:rFonts w:ascii="Times New Roman" w:hAnsi="Times New Roman"/>
          <w:sz w:val="20"/>
          <w:szCs w:val="20"/>
        </w:rPr>
        <w:t>Klebsiella</w:t>
      </w:r>
      <w:proofErr w:type="spellEnd"/>
      <w:r w:rsidRPr="00304C0F">
        <w:rPr>
          <w:rFonts w:ascii="Times New Roman" w:hAnsi="Times New Roman"/>
          <w:sz w:val="20"/>
          <w:szCs w:val="20"/>
        </w:rPr>
        <w:t xml:space="preserve"> (34%). Sensitivity rates were high for </w:t>
      </w:r>
      <w:proofErr w:type="spellStart"/>
      <w:r w:rsidRPr="00304C0F">
        <w:rPr>
          <w:rFonts w:ascii="Times New Roman" w:hAnsi="Times New Roman"/>
          <w:sz w:val="20"/>
          <w:szCs w:val="20"/>
        </w:rPr>
        <w:t>Imipenem</w:t>
      </w:r>
      <w:proofErr w:type="spellEnd"/>
      <w:r w:rsidRPr="00304C0F">
        <w:rPr>
          <w:rFonts w:ascii="Times New Roman" w:hAnsi="Times New Roman"/>
          <w:sz w:val="20"/>
          <w:szCs w:val="20"/>
        </w:rPr>
        <w:t xml:space="preserve"> (94%) and </w:t>
      </w:r>
      <w:proofErr w:type="spellStart"/>
      <w:r w:rsidRPr="00304C0F">
        <w:rPr>
          <w:rFonts w:ascii="Times New Roman" w:hAnsi="Times New Roman"/>
          <w:sz w:val="20"/>
          <w:szCs w:val="20"/>
        </w:rPr>
        <w:t>Nitrofurantoin</w:t>
      </w:r>
      <w:proofErr w:type="spellEnd"/>
      <w:r w:rsidRPr="00304C0F">
        <w:rPr>
          <w:rFonts w:ascii="Times New Roman" w:hAnsi="Times New Roman"/>
          <w:sz w:val="20"/>
          <w:szCs w:val="20"/>
        </w:rPr>
        <w:t xml:space="preserve"> (87%). Highly resistant antibiotics for urinary isolates include Penicillin G (76%), Ciprofloxacin (62%) and </w:t>
      </w:r>
      <w:proofErr w:type="spellStart"/>
      <w:r w:rsidRPr="00304C0F">
        <w:rPr>
          <w:rFonts w:ascii="Times New Roman" w:hAnsi="Times New Roman"/>
          <w:sz w:val="20"/>
          <w:szCs w:val="20"/>
        </w:rPr>
        <w:t>Amoxicillin+Clavulanic</w:t>
      </w:r>
      <w:proofErr w:type="spellEnd"/>
      <w:r w:rsidRPr="00304C0F">
        <w:rPr>
          <w:rFonts w:ascii="Times New Roman" w:hAnsi="Times New Roman"/>
          <w:sz w:val="20"/>
          <w:szCs w:val="20"/>
        </w:rPr>
        <w:t xml:space="preserve"> acid (52%). In blood culture reports, most common organisms isolated were </w:t>
      </w:r>
      <w:proofErr w:type="spellStart"/>
      <w:r w:rsidRPr="00304C0F">
        <w:rPr>
          <w:rFonts w:ascii="Times New Roman" w:hAnsi="Times New Roman"/>
          <w:sz w:val="20"/>
          <w:szCs w:val="20"/>
        </w:rPr>
        <w:t>coagulase</w:t>
      </w:r>
      <w:proofErr w:type="spellEnd"/>
      <w:r w:rsidRPr="00304C0F">
        <w:rPr>
          <w:rFonts w:ascii="Times New Roman" w:hAnsi="Times New Roman"/>
          <w:sz w:val="20"/>
          <w:szCs w:val="20"/>
        </w:rPr>
        <w:t xml:space="preserve"> negative Staphylococci (CONS- 49%) and Salmonella </w:t>
      </w:r>
      <w:proofErr w:type="spellStart"/>
      <w:r w:rsidRPr="00304C0F">
        <w:rPr>
          <w:rFonts w:ascii="Times New Roman" w:hAnsi="Times New Roman"/>
          <w:sz w:val="20"/>
          <w:szCs w:val="20"/>
        </w:rPr>
        <w:t>typhi</w:t>
      </w:r>
      <w:proofErr w:type="spellEnd"/>
      <w:r w:rsidRPr="00304C0F">
        <w:rPr>
          <w:rFonts w:ascii="Times New Roman" w:hAnsi="Times New Roman"/>
          <w:sz w:val="20"/>
          <w:szCs w:val="20"/>
        </w:rPr>
        <w:t xml:space="preserve"> (22%) with high sensitivity towards </w:t>
      </w:r>
      <w:proofErr w:type="spellStart"/>
      <w:r w:rsidRPr="00304C0F">
        <w:rPr>
          <w:rFonts w:ascii="Times New Roman" w:hAnsi="Times New Roman"/>
          <w:sz w:val="20"/>
          <w:szCs w:val="20"/>
        </w:rPr>
        <w:t>Amikacin</w:t>
      </w:r>
      <w:proofErr w:type="spellEnd"/>
      <w:r w:rsidRPr="00304C0F">
        <w:rPr>
          <w:rFonts w:ascii="Times New Roman" w:hAnsi="Times New Roman"/>
          <w:sz w:val="20"/>
          <w:szCs w:val="20"/>
        </w:rPr>
        <w:t xml:space="preserve"> (92%) and </w:t>
      </w:r>
      <w:proofErr w:type="spellStart"/>
      <w:r w:rsidRPr="00304C0F">
        <w:rPr>
          <w:rFonts w:ascii="Times New Roman" w:hAnsi="Times New Roman"/>
          <w:sz w:val="20"/>
          <w:szCs w:val="20"/>
        </w:rPr>
        <w:t>Vancomycin</w:t>
      </w:r>
      <w:proofErr w:type="spellEnd"/>
      <w:r w:rsidRPr="00304C0F">
        <w:rPr>
          <w:rFonts w:ascii="Times New Roman" w:hAnsi="Times New Roman"/>
          <w:sz w:val="20"/>
          <w:szCs w:val="20"/>
        </w:rPr>
        <w:t xml:space="preserve"> (90%). Highly resistant antibiotics for blood culture organisms include Penicillin G (68%) and Erythromycin (64%). </w:t>
      </w:r>
      <w:r w:rsidRPr="00304C0F">
        <w:rPr>
          <w:rFonts w:ascii="Times New Roman" w:hAnsi="Times New Roman"/>
          <w:b/>
          <w:sz w:val="20"/>
          <w:szCs w:val="20"/>
        </w:rPr>
        <w:t>Conclusion:</w:t>
      </w:r>
      <w:r>
        <w:rPr>
          <w:rFonts w:ascii="Times New Roman" w:hAnsi="Times New Roman"/>
          <w:b/>
          <w:sz w:val="20"/>
          <w:szCs w:val="20"/>
        </w:rPr>
        <w:t xml:space="preserve"> </w:t>
      </w:r>
      <w:r w:rsidRPr="00304C0F">
        <w:rPr>
          <w:rFonts w:ascii="Times New Roman" w:hAnsi="Times New Roman"/>
          <w:sz w:val="20"/>
          <w:szCs w:val="20"/>
        </w:rPr>
        <w:t xml:space="preserve">High </w:t>
      </w:r>
      <w:proofErr w:type="gramStart"/>
      <w:r w:rsidRPr="00304C0F">
        <w:rPr>
          <w:rFonts w:ascii="Times New Roman" w:hAnsi="Times New Roman"/>
          <w:sz w:val="20"/>
          <w:szCs w:val="20"/>
        </w:rPr>
        <w:t>proportion of drugs were</w:t>
      </w:r>
      <w:proofErr w:type="gramEnd"/>
      <w:r w:rsidRPr="00304C0F">
        <w:rPr>
          <w:rFonts w:ascii="Times New Roman" w:hAnsi="Times New Roman"/>
          <w:sz w:val="20"/>
          <w:szCs w:val="20"/>
        </w:rPr>
        <w:t xml:space="preserve"> found to be resistant to commonly prescribed drugs. </w:t>
      </w:r>
      <w:proofErr w:type="spellStart"/>
      <w:r w:rsidRPr="00304C0F">
        <w:rPr>
          <w:rFonts w:ascii="Times New Roman" w:hAnsi="Times New Roman"/>
          <w:sz w:val="20"/>
          <w:szCs w:val="20"/>
        </w:rPr>
        <w:t>E.coli</w:t>
      </w:r>
      <w:proofErr w:type="spellEnd"/>
      <w:r w:rsidRPr="00304C0F">
        <w:rPr>
          <w:rFonts w:ascii="Times New Roman" w:hAnsi="Times New Roman"/>
          <w:sz w:val="20"/>
          <w:szCs w:val="20"/>
        </w:rPr>
        <w:t xml:space="preserve"> was the most common isolated organism in UTI and CONS in blood culture. The urinary isolates were highly sensitive to </w:t>
      </w:r>
      <w:proofErr w:type="spellStart"/>
      <w:r w:rsidRPr="00304C0F">
        <w:rPr>
          <w:rFonts w:ascii="Times New Roman" w:hAnsi="Times New Roman"/>
          <w:sz w:val="20"/>
          <w:szCs w:val="20"/>
        </w:rPr>
        <w:t>Imipenem</w:t>
      </w:r>
      <w:proofErr w:type="spellEnd"/>
      <w:r w:rsidRPr="00304C0F">
        <w:rPr>
          <w:rFonts w:ascii="Times New Roman" w:hAnsi="Times New Roman"/>
          <w:sz w:val="20"/>
          <w:szCs w:val="20"/>
        </w:rPr>
        <w:t xml:space="preserve">, </w:t>
      </w:r>
      <w:proofErr w:type="spellStart"/>
      <w:r w:rsidRPr="00304C0F">
        <w:rPr>
          <w:rFonts w:ascii="Times New Roman" w:hAnsi="Times New Roman"/>
          <w:sz w:val="20"/>
          <w:szCs w:val="20"/>
        </w:rPr>
        <w:t>Nitrofurantoin</w:t>
      </w:r>
      <w:proofErr w:type="spellEnd"/>
      <w:r w:rsidRPr="00304C0F">
        <w:rPr>
          <w:rFonts w:ascii="Times New Roman" w:hAnsi="Times New Roman"/>
          <w:sz w:val="20"/>
          <w:szCs w:val="20"/>
        </w:rPr>
        <w:t xml:space="preserve"> and in blood culture isolates were highly sensitive to </w:t>
      </w:r>
      <w:proofErr w:type="spellStart"/>
      <w:r w:rsidRPr="00304C0F">
        <w:rPr>
          <w:rFonts w:ascii="Times New Roman" w:hAnsi="Times New Roman"/>
          <w:sz w:val="20"/>
          <w:szCs w:val="20"/>
        </w:rPr>
        <w:t>Amikacin</w:t>
      </w:r>
      <w:proofErr w:type="spellEnd"/>
      <w:r w:rsidRPr="00304C0F">
        <w:rPr>
          <w:rFonts w:ascii="Times New Roman" w:hAnsi="Times New Roman"/>
          <w:sz w:val="20"/>
          <w:szCs w:val="20"/>
        </w:rPr>
        <w:t xml:space="preserve"> and </w:t>
      </w:r>
      <w:proofErr w:type="spellStart"/>
      <w:r w:rsidRPr="00304C0F">
        <w:rPr>
          <w:rFonts w:ascii="Times New Roman" w:hAnsi="Times New Roman"/>
          <w:sz w:val="20"/>
          <w:szCs w:val="20"/>
        </w:rPr>
        <w:t>Vancomycin</w:t>
      </w:r>
      <w:proofErr w:type="spellEnd"/>
      <w:r w:rsidRPr="00304C0F">
        <w:rPr>
          <w:rFonts w:ascii="Times New Roman" w:hAnsi="Times New Roman"/>
          <w:sz w:val="20"/>
          <w:szCs w:val="20"/>
        </w:rPr>
        <w:t xml:space="preserve">. This study </w:t>
      </w:r>
      <w:r w:rsidRPr="00304C0F">
        <w:rPr>
          <w:rFonts w:ascii="Times New Roman" w:hAnsi="Times New Roman"/>
          <w:sz w:val="20"/>
          <w:szCs w:val="20"/>
        </w:rPr>
        <w:lastRenderedPageBreak/>
        <w:t>showed that it is important to monitor antibiotic sensitivity and resistance trends in infection control measures to prevent emergence and spread of multi-resistant bacteria.</w:t>
      </w:r>
    </w:p>
    <w:p w:rsidR="0022398C" w:rsidRDefault="0022398C" w:rsidP="0022398C">
      <w:pPr>
        <w:pBdr>
          <w:bottom w:val="single" w:sz="6" w:space="1" w:color="auto"/>
        </w:pBdr>
        <w:spacing w:after="0" w:line="360" w:lineRule="auto"/>
        <w:ind w:right="567"/>
        <w:jc w:val="both"/>
        <w:rPr>
          <w:rFonts w:ascii="Times New Roman" w:hAnsi="Times New Roman"/>
          <w:color w:val="000000"/>
          <w:sz w:val="20"/>
          <w:szCs w:val="20"/>
          <w:shd w:val="clear" w:color="auto" w:fill="FFFFFF"/>
        </w:rPr>
      </w:pPr>
      <w:r w:rsidRPr="00304C0F">
        <w:rPr>
          <w:rFonts w:ascii="Times New Roman" w:hAnsi="Times New Roman"/>
          <w:b/>
          <w:color w:val="000000"/>
          <w:sz w:val="20"/>
          <w:szCs w:val="20"/>
          <w:shd w:val="clear" w:color="auto" w:fill="FFFFFF"/>
        </w:rPr>
        <w:t>Key words:</w:t>
      </w:r>
      <w:r w:rsidRPr="00304C0F">
        <w:rPr>
          <w:rFonts w:ascii="Times New Roman" w:hAnsi="Times New Roman"/>
          <w:color w:val="000000"/>
          <w:sz w:val="20"/>
          <w:szCs w:val="20"/>
          <w:shd w:val="clear" w:color="auto" w:fill="FFFFFF"/>
        </w:rPr>
        <w:t xml:space="preserve"> UTI, </w:t>
      </w:r>
      <w:r w:rsidRPr="00304C0F">
        <w:rPr>
          <w:rFonts w:ascii="Times New Roman" w:hAnsi="Times New Roman"/>
          <w:sz w:val="20"/>
          <w:szCs w:val="20"/>
        </w:rPr>
        <w:t>Blood stream infection</w:t>
      </w:r>
      <w:r w:rsidRPr="00304C0F">
        <w:rPr>
          <w:rFonts w:ascii="Times New Roman" w:hAnsi="Times New Roman"/>
          <w:color w:val="000000"/>
          <w:sz w:val="20"/>
          <w:szCs w:val="20"/>
          <w:shd w:val="clear" w:color="auto" w:fill="FFFFFF"/>
        </w:rPr>
        <w:t>, Antibiotic Sensitivity, Antibiotic Resistance, Urine culture and Blood culture.</w:t>
      </w:r>
    </w:p>
    <w:p w:rsidR="0006104F" w:rsidRDefault="0006104F" w:rsidP="0022398C">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12F5"/>
    <w:rsid w:val="00005EE7"/>
    <w:rsid w:val="000061B3"/>
    <w:rsid w:val="0006104F"/>
    <w:rsid w:val="001170B6"/>
    <w:rsid w:val="0022398C"/>
    <w:rsid w:val="00274F00"/>
    <w:rsid w:val="004B274B"/>
    <w:rsid w:val="005947E4"/>
    <w:rsid w:val="005A4489"/>
    <w:rsid w:val="00613829"/>
    <w:rsid w:val="009E591E"/>
    <w:rsid w:val="00A83F59"/>
    <w:rsid w:val="00AE3137"/>
    <w:rsid w:val="00B5444E"/>
    <w:rsid w:val="00C6151C"/>
    <w:rsid w:val="00EE1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12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2F5"/>
    <w:rPr>
      <w:rFonts w:eastAsiaTheme="minorEastAsia"/>
    </w:rPr>
  </w:style>
  <w:style w:type="paragraph" w:styleId="ListParagraph">
    <w:name w:val="List Paragraph"/>
    <w:basedOn w:val="Normal"/>
    <w:uiPriority w:val="34"/>
    <w:qFormat/>
    <w:rsid w:val="005947E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2016-03-23T16:42:00Z</dcterms:created>
  <dcterms:modified xsi:type="dcterms:W3CDTF">2016-03-23T16:42:00Z</dcterms:modified>
</cp:coreProperties>
</file>